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973A" w14:textId="2CA7246D" w:rsidR="00BF1316" w:rsidRPr="000A5497" w:rsidRDefault="00BF1316" w:rsidP="00BF1316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BB7237"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                                              R1-</w:t>
      </w:r>
      <w:r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>
        <w:rPr>
          <w:b/>
          <w:noProof/>
          <w:sz w:val="24"/>
        </w:rPr>
        <w:t>2</w:t>
      </w:r>
      <w:r w:rsidR="008C1EE4">
        <w:rPr>
          <w:b/>
          <w:noProof/>
          <w:sz w:val="24"/>
        </w:rPr>
        <w:t>201760</w:t>
      </w:r>
      <w:r>
        <w:rPr>
          <w:b/>
          <w:i/>
          <w:noProof/>
          <w:sz w:val="28"/>
        </w:rPr>
        <w:tab/>
      </w:r>
    </w:p>
    <w:p w14:paraId="465EE889" w14:textId="77777777" w:rsidR="00BB7237" w:rsidRPr="007F0E75" w:rsidRDefault="00BB7237" w:rsidP="00BB723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 w:rsidRPr="007F0E75">
        <w:rPr>
          <w:rFonts w:ascii="Arial" w:eastAsia="MS Mincho" w:hAnsi="Arial" w:cs="Arial"/>
          <w:b/>
          <w:bCs/>
          <w:szCs w:val="22"/>
        </w:rPr>
        <w:t xml:space="preserve">e-Meeting, </w:t>
      </w:r>
      <w:r>
        <w:rPr>
          <w:rFonts w:ascii="Arial" w:eastAsia="MS Mincho" w:hAnsi="Arial" w:cs="Arial"/>
          <w:b/>
          <w:bCs/>
          <w:szCs w:val="22"/>
        </w:rPr>
        <w:t>Feb</w:t>
      </w:r>
      <w:r w:rsidRPr="007F0E75">
        <w:rPr>
          <w:rFonts w:ascii="Arial" w:eastAsia="MS Mincho" w:hAnsi="Arial" w:cs="Arial"/>
          <w:b/>
          <w:bCs/>
          <w:szCs w:val="22"/>
        </w:rPr>
        <w:t xml:space="preserve"> </w:t>
      </w:r>
      <w:r>
        <w:rPr>
          <w:rFonts w:ascii="Arial" w:eastAsia="MS Mincho" w:hAnsi="Arial" w:cs="Arial"/>
          <w:b/>
          <w:bCs/>
          <w:szCs w:val="22"/>
        </w:rPr>
        <w:t>2</w:t>
      </w:r>
      <w:r w:rsidRPr="007F0E75">
        <w:rPr>
          <w:rFonts w:ascii="Arial" w:eastAsia="MS Mincho" w:hAnsi="Arial" w:cs="Arial"/>
          <w:b/>
          <w:bCs/>
          <w:szCs w:val="22"/>
        </w:rPr>
        <w:t>1</w:t>
      </w:r>
      <w:r>
        <w:rPr>
          <w:rFonts w:ascii="Arial" w:eastAsia="MS Mincho" w:hAnsi="Arial" w:cs="Arial"/>
          <w:b/>
          <w:bCs/>
          <w:szCs w:val="22"/>
          <w:vertAlign w:val="superscript"/>
        </w:rPr>
        <w:t>st</w:t>
      </w:r>
      <w:r w:rsidRPr="007F0E75">
        <w:rPr>
          <w:rFonts w:ascii="Arial" w:eastAsia="MS Mincho" w:hAnsi="Arial" w:cs="Arial"/>
          <w:b/>
          <w:bCs/>
          <w:szCs w:val="22"/>
        </w:rPr>
        <w:t xml:space="preserve"> – </w:t>
      </w:r>
      <w:r>
        <w:rPr>
          <w:rFonts w:ascii="Arial" w:eastAsia="MS Mincho" w:hAnsi="Arial" w:cs="Arial"/>
          <w:b/>
          <w:bCs/>
          <w:szCs w:val="22"/>
        </w:rPr>
        <w:t>Mar 3</w:t>
      </w:r>
      <w:r>
        <w:rPr>
          <w:rFonts w:ascii="Arial" w:eastAsia="MS Mincho" w:hAnsi="Arial" w:cs="Arial"/>
          <w:b/>
          <w:bCs/>
          <w:szCs w:val="22"/>
          <w:vertAlign w:val="superscript"/>
        </w:rPr>
        <w:t>rd</w:t>
      </w:r>
      <w:r w:rsidRPr="007F0E75">
        <w:rPr>
          <w:rFonts w:ascii="Arial" w:eastAsia="MS Mincho" w:hAnsi="Arial" w:cs="Arial"/>
          <w:b/>
          <w:bCs/>
          <w:szCs w:val="22"/>
        </w:rPr>
        <w:t>, 202</w:t>
      </w:r>
      <w:r>
        <w:rPr>
          <w:rFonts w:ascii="Arial" w:eastAsia="MS Mincho" w:hAnsi="Arial" w:cs="Arial"/>
          <w:b/>
          <w:bCs/>
          <w:szCs w:val="22"/>
        </w:rPr>
        <w:t>2</w:t>
      </w:r>
    </w:p>
    <w:p w14:paraId="7532909A" w14:textId="77777777" w:rsidR="00B23EB7" w:rsidRPr="004527EA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F88BFE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A538C">
        <w:rPr>
          <w:sz w:val="22"/>
          <w:szCs w:val="22"/>
        </w:rPr>
        <w:t>8.1.2.</w:t>
      </w:r>
      <w:r w:rsidR="008F535A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FE1BDE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B4D8D">
        <w:rPr>
          <w:sz w:val="22"/>
          <w:szCs w:val="22"/>
        </w:rPr>
        <w:t xml:space="preserve">On </w:t>
      </w:r>
      <w:r w:rsidR="008F535A">
        <w:rPr>
          <w:sz w:val="22"/>
          <w:szCs w:val="22"/>
        </w:rPr>
        <w:t>Inter-Cell Multi-TRP</w:t>
      </w:r>
      <w:r w:rsidR="004B4D8D">
        <w:rPr>
          <w:sz w:val="22"/>
          <w:szCs w:val="22"/>
        </w:rPr>
        <w:t xml:space="preserve">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4B63A29E" w14:textId="3D1D869F" w:rsidR="00FA538C" w:rsidRPr="0005612B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340E0C">
        <w:rPr>
          <w:lang w:val="en-US"/>
        </w:rPr>
        <w:t xml:space="preserve">remaining issues for </w:t>
      </w:r>
      <w:r w:rsidR="008F535A">
        <w:rPr>
          <w:lang w:val="en-US"/>
        </w:rPr>
        <w:t>inter-cell multi-TRP</w:t>
      </w:r>
      <w:r>
        <w:rPr>
          <w:lang w:val="en-US"/>
        </w:rPr>
        <w:t xml:space="preserve"> enhancement.</w:t>
      </w:r>
    </w:p>
    <w:p w14:paraId="73E1E00E" w14:textId="5E65FB22" w:rsidR="005B1C77" w:rsidRPr="00340E0C" w:rsidRDefault="008F535A" w:rsidP="00340E0C">
      <w:pPr>
        <w:pStyle w:val="Heading1"/>
      </w:pPr>
      <w:r>
        <w:t>Discussion</w:t>
      </w:r>
    </w:p>
    <w:p w14:paraId="1A418CE6" w14:textId="7A0DDA04" w:rsidR="00FF0F5D" w:rsidRPr="00783181" w:rsidRDefault="00783181" w:rsidP="00783181">
      <w:pPr>
        <w:pStyle w:val="Heading2"/>
      </w:pPr>
      <w:r w:rsidRPr="00783181">
        <w:t xml:space="preserve">Simultaneous reception of SSB + </w:t>
      </w:r>
      <w:proofErr w:type="gramStart"/>
      <w:r w:rsidRPr="00783181">
        <w:t>other</w:t>
      </w:r>
      <w:proofErr w:type="gramEnd"/>
      <w:r w:rsidRPr="00783181">
        <w:t xml:space="preserve"> signal</w:t>
      </w:r>
    </w:p>
    <w:p w14:paraId="0B9A3F5F" w14:textId="06104B50" w:rsidR="00783181" w:rsidRDefault="00783181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For SSB + PDSCH and SSB + CSI-RS for BM, the following restriction to ensure the QCL is defined in38.214.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83181" w14:paraId="32781248" w14:textId="77777777" w:rsidTr="00783181">
        <w:tc>
          <w:tcPr>
            <w:tcW w:w="9010" w:type="dxa"/>
          </w:tcPr>
          <w:p w14:paraId="3EE35671" w14:textId="22C23195" w:rsidR="00783181" w:rsidRDefault="00783181" w:rsidP="00FF0F5D">
            <w:pPr>
              <w:pStyle w:val="0Maintext"/>
              <w:spacing w:after="120" w:afterAutospacing="0" w:line="240" w:lineRule="auto"/>
              <w:ind w:firstLine="0"/>
              <w:rPr>
                <w:lang w:eastAsia="zh-CN"/>
              </w:rPr>
            </w:pPr>
            <w:r>
              <w:rPr>
                <w:kern w:val="2"/>
                <w:lang w:eastAsia="ko-KR"/>
              </w:rPr>
              <w:t>If the UE receives the DM-RS for PDSCH and an SS/PBCH block in the same OFDM symbol(s), then the UE may assume that the DM-RS and SS/PBCH block are quasi co-located with 'typeD', if 'typeD' is applicable.</w:t>
            </w:r>
          </w:p>
        </w:tc>
      </w:tr>
    </w:tbl>
    <w:p w14:paraId="6D73AD9A" w14:textId="3FCC7771" w:rsidR="00783181" w:rsidRDefault="00783181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83181" w14:paraId="31D7710C" w14:textId="77777777" w:rsidTr="00783181">
        <w:tc>
          <w:tcPr>
            <w:tcW w:w="9010" w:type="dxa"/>
          </w:tcPr>
          <w:p w14:paraId="10DE0E4E" w14:textId="4FBE02D5" w:rsidR="00783181" w:rsidRDefault="005B1C77" w:rsidP="00FF0F5D">
            <w:pPr>
              <w:pStyle w:val="0Maintext"/>
              <w:spacing w:after="120" w:afterAutospacing="0" w:line="240" w:lineRule="auto"/>
              <w:ind w:firstLine="0"/>
              <w:rPr>
                <w:lang w:eastAsia="zh-CN"/>
              </w:rPr>
            </w:pPr>
            <w:r w:rsidRPr="003411AA">
              <w:rPr>
                <w:rFonts w:eastAsia="SimSun" w:cs="Times New Roman"/>
                <w:color w:val="000000" w:themeColor="text1"/>
                <w:kern w:val="2"/>
              </w:rPr>
              <w:t>If</w:t>
            </w:r>
            <w:r w:rsidRPr="003411AA">
              <w:rPr>
                <w:rFonts w:eastAsia="MS Mincho" w:cs="Times New Roman"/>
                <w:color w:val="000000"/>
              </w:rPr>
              <w:t xml:space="preserve"> the UE is configured with the CSI-RS resource in the same OFDM symbol(s) as an SS/PBCH block, the UE may assume that the CSI-RS and the SS/PBCH block are quasi co-located with 'QCL-TypeD' if 'QCL-TypeD' is applicable.</w:t>
            </w:r>
          </w:p>
        </w:tc>
      </w:tr>
    </w:tbl>
    <w:p w14:paraId="220F0FA8" w14:textId="392D2E72" w:rsidR="00783181" w:rsidRDefault="00783181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155BA927" w14:textId="0C2E1174" w:rsidR="005B1C77" w:rsidRDefault="005B1C77" w:rsidP="00FF0F5D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The QCL rule above should be applicable for signals associated with the same PCI. Further, it can also be extended to support SSB + other signals case.</w:t>
      </w:r>
    </w:p>
    <w:p w14:paraId="5E60435D" w14:textId="4C6F7239" w:rsidR="005B1C77" w:rsidRPr="005B1C77" w:rsidRDefault="005B1C77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 xml:space="preserve">Proposal </w:t>
      </w:r>
      <w:r w:rsidR="00340E0C">
        <w:rPr>
          <w:b/>
          <w:bCs/>
          <w:i/>
          <w:iCs/>
          <w:lang w:eastAsia="zh-CN"/>
        </w:rPr>
        <w:t>1</w:t>
      </w:r>
      <w:r w:rsidRPr="005B1C77">
        <w:rPr>
          <w:b/>
          <w:bCs/>
          <w:i/>
          <w:iCs/>
          <w:lang w:eastAsia="zh-CN"/>
        </w:rPr>
        <w:t>: If SSB collides with DL signals associated with the same PCI, gNB should ensure the DL signals and SSB are QCLed with QCL-TypeD.</w:t>
      </w:r>
    </w:p>
    <w:p w14:paraId="5B81DD7A" w14:textId="201A738E" w:rsidR="008F13BC" w:rsidRDefault="008F13BC" w:rsidP="00FF0F5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1CFC715" w14:textId="26EF2532" w:rsidR="008F13BC" w:rsidRDefault="008F13BC" w:rsidP="008F13BC">
      <w:pPr>
        <w:pStyle w:val="Heading2"/>
      </w:pPr>
      <w:r>
        <w:t>Cell ID for signal generation</w:t>
      </w:r>
    </w:p>
    <w:p w14:paraId="5E48F199" w14:textId="51B9D4F8" w:rsidR="005E05ED" w:rsidRDefault="008F13BC" w:rsidP="00FF0F5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Rel-15 supports the configuration of virtual cell ID for downlink signal generation. If the virtual cell ID is not configured, physical cell ID would be used. </w:t>
      </w:r>
      <w:r w:rsidR="005E05ED">
        <w:rPr>
          <w:lang w:val="en-US" w:eastAsia="zh-CN"/>
        </w:rPr>
        <w:t>For example, currently the virtual cell ID for PDSCH is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E05ED" w14:paraId="1B1EF0F3" w14:textId="77777777" w:rsidTr="005E05ED">
        <w:tc>
          <w:tcPr>
            <w:tcW w:w="9010" w:type="dxa"/>
          </w:tcPr>
          <w:p w14:paraId="0D0E50C1" w14:textId="77777777" w:rsidR="005E05ED" w:rsidRDefault="005E05ED" w:rsidP="005E05ED">
            <w:pPr>
              <w:pStyle w:val="B1"/>
            </w:pPr>
            <w:r>
              <w:t>-</w:t>
            </w:r>
            <w:r>
              <w:tab/>
            </w:r>
            <w:r w:rsidR="00A2174F" w:rsidRPr="0054108D">
              <w:rPr>
                <w:noProof/>
                <w:position w:val="-10"/>
              </w:rPr>
              <w:object w:dxaOrig="1500" w:dyaOrig="300" w14:anchorId="0134C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76.15pt;height:15.35pt;mso-width-percent:0;mso-height-percent:0;mso-width-percent:0;mso-height-percent:0" o:ole="">
                  <v:imagedata r:id="rId5" o:title=""/>
                </v:shape>
                <o:OLEObject Type="Embed" ProgID="Equation.3" ShapeID="_x0000_i1025" DrawAspect="Content" ObjectID="_1706104280" r:id="rId6"/>
              </w:object>
            </w:r>
            <w:r>
              <w:t xml:space="preserve"> equals the higher-layer parameter </w:t>
            </w:r>
            <w:r w:rsidRPr="00B411F7">
              <w:rPr>
                <w:i/>
              </w:rPr>
              <w:t>dataScramblingIdentityPDSCH</w:t>
            </w:r>
            <w:r>
              <w:t xml:space="preserve"> if configured </w:t>
            </w:r>
            <w:r w:rsidRPr="00247AD9">
              <w:t>and the RNTI equals the C-RNTI</w:t>
            </w:r>
            <w:r>
              <w:t>, MCS-C-RNTI,</w:t>
            </w:r>
            <w:r w:rsidRPr="00923F0F">
              <w:t xml:space="preserve"> </w:t>
            </w:r>
            <w:r>
              <w:t>or CS-RNTI, and the transmission is not scheduled using DCI format 1_0 in a common search space;</w:t>
            </w:r>
            <w:r w:rsidRPr="00F8571F">
              <w:t xml:space="preserve"> </w:t>
            </w:r>
          </w:p>
          <w:p w14:paraId="793CB19C" w14:textId="77777777" w:rsidR="005E05ED" w:rsidRPr="00F00031" w:rsidRDefault="005E05ED" w:rsidP="005E05ED">
            <w:pPr>
              <w:pStyle w:val="B1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0,1,…,1023</m:t>
                  </m:r>
                </m:e>
              </m:d>
            </m:oMath>
            <w:r>
              <w:t xml:space="preserve"> equals</w:t>
            </w:r>
          </w:p>
          <w:p w14:paraId="2876A20A" w14:textId="77777777" w:rsidR="005E05ED" w:rsidRDefault="005E05ED" w:rsidP="005E05ED">
            <w:pPr>
              <w:pStyle w:val="B2"/>
            </w:pPr>
            <w:r>
              <w:t>-</w:t>
            </w:r>
            <w:r>
              <w:tab/>
              <w:t xml:space="preserve">the higher-layer parameter </w:t>
            </w:r>
            <w:r w:rsidRPr="005E6CCA">
              <w:rPr>
                <w:i/>
              </w:rPr>
              <w:t>dataScramblingIdentityPDSCH</w:t>
            </w:r>
            <w:r>
              <w:t xml:space="preserve"> if the codeword is scheduled using a CORESET with </w:t>
            </w:r>
            <w:r w:rsidRPr="005E6CCA">
              <w:rPr>
                <w:i/>
              </w:rPr>
              <w:t>CORESETPoolIndex</w:t>
            </w:r>
            <w:r>
              <w:t xml:space="preserve"> equal to 0;</w:t>
            </w:r>
          </w:p>
          <w:p w14:paraId="6A33108E" w14:textId="77777777" w:rsidR="005E05ED" w:rsidRDefault="005E05ED" w:rsidP="005E05ED">
            <w:pPr>
              <w:pStyle w:val="B2"/>
            </w:pPr>
            <w:r>
              <w:t>-</w:t>
            </w:r>
            <w:r>
              <w:tab/>
              <w:t xml:space="preserve">the higher-layer parameter </w:t>
            </w:r>
            <w:r w:rsidRPr="00864337">
              <w:rPr>
                <w:i/>
              </w:rPr>
              <w:t>dataScramblingIdentityPDSCH2</w:t>
            </w:r>
            <w:r>
              <w:t xml:space="preserve"> if the codeword is scheduled using a CORESET with </w:t>
            </w:r>
            <w:r w:rsidRPr="005E6CCA">
              <w:rPr>
                <w:i/>
              </w:rPr>
              <w:t>CORESETPoolIndex</w:t>
            </w:r>
            <w:r>
              <w:t xml:space="preserve"> equal to 1;</w:t>
            </w:r>
          </w:p>
          <w:p w14:paraId="440EF6E5" w14:textId="77777777" w:rsidR="005E05ED" w:rsidRDefault="005E05ED" w:rsidP="005E05ED">
            <w:pPr>
              <w:pStyle w:val="B1"/>
            </w:pPr>
            <w:r>
              <w:tab/>
              <w:t xml:space="preserve">if the higher-layer parameters </w:t>
            </w:r>
            <w:r w:rsidRPr="00F00031">
              <w:rPr>
                <w:i/>
              </w:rPr>
              <w:t>dataScramblingIdentityPDSCH</w:t>
            </w:r>
            <w:r>
              <w:t xml:space="preserve"> and </w:t>
            </w:r>
            <w:r w:rsidRPr="00864337">
              <w:rPr>
                <w:i/>
              </w:rPr>
              <w:t>dataScramblingIdentityPDSCH2</w:t>
            </w:r>
            <w:r>
              <w:t xml:space="preserve"> are configured together with the higher-layer parameter </w:t>
            </w:r>
            <w:r>
              <w:rPr>
                <w:i/>
              </w:rPr>
              <w:t>CORESETPoolIndex</w:t>
            </w:r>
            <w:r>
              <w:t xml:space="preserve"> containing two different </w:t>
            </w:r>
            <w:r>
              <w:lastRenderedPageBreak/>
              <w:t xml:space="preserve">values, and the </w:t>
            </w:r>
            <w:r w:rsidRPr="00F00031">
              <w:t>RNTI equals the C-RNTI, MCS-C-RNTI, or CS-RNTI, and the transmission is not scheduled using DCI format 1_0 in a common search space</w:t>
            </w:r>
            <w:r>
              <w:t>;</w:t>
            </w:r>
          </w:p>
          <w:p w14:paraId="7012C510" w14:textId="79766B32" w:rsidR="005E05ED" w:rsidRPr="005E05ED" w:rsidRDefault="005E05ED" w:rsidP="005E05ED">
            <w:pPr>
              <w:pStyle w:val="B1"/>
            </w:pPr>
            <w:r w:rsidRPr="005E05ED">
              <w:rPr>
                <w:highlight w:val="yellow"/>
              </w:rPr>
              <w:t>-</w:t>
            </w:r>
            <w:r w:rsidRPr="005E05ED">
              <w:rPr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</w:rPr>
                    <m:t>cell</m:t>
                  </m:r>
                </m:sup>
              </m:sSubSup>
            </m:oMath>
            <w:r w:rsidRPr="005E05ED">
              <w:rPr>
                <w:highlight w:val="yellow"/>
              </w:rPr>
              <w:t xml:space="preserve"> otherwise</w:t>
            </w:r>
          </w:p>
        </w:tc>
      </w:tr>
    </w:tbl>
    <w:p w14:paraId="78CCAE66" w14:textId="77777777" w:rsidR="005E05ED" w:rsidRDefault="005E05ED" w:rsidP="00FF0F5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FA48E2D" w14:textId="0E41D4E7" w:rsidR="008F13BC" w:rsidRDefault="008F13BC" w:rsidP="00FF0F5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inter-cell mTRP, </w:t>
      </w:r>
      <w:r w:rsidR="005E05ED">
        <w:rPr>
          <w:lang w:val="en-US" w:eastAsia="zh-CN"/>
        </w:rPr>
        <w:t xml:space="preserve">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="005E05ED">
        <w:t xml:space="preserve"> needs to be clarified. </w:t>
      </w:r>
      <w:r w:rsidR="005E05ED">
        <w:rPr>
          <w:lang w:val="en-US" w:eastAsia="zh-CN"/>
        </w:rPr>
        <w:t>F</w:t>
      </w:r>
      <w:r>
        <w:rPr>
          <w:lang w:val="en-US" w:eastAsia="zh-CN"/>
        </w:rPr>
        <w:t>or signals associated with the non-serving cell, it is not reasonable to use PCI for serving cell as the default cell ID, but the PCI for the non-serving cell should be applied.</w:t>
      </w:r>
    </w:p>
    <w:p w14:paraId="54FC2466" w14:textId="7ACDBB79" w:rsidR="008F13BC" w:rsidRPr="008F13BC" w:rsidRDefault="008F13BC" w:rsidP="00FF0F5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F13BC">
        <w:rPr>
          <w:b/>
          <w:bCs/>
          <w:i/>
          <w:iCs/>
          <w:lang w:val="en-US" w:eastAsia="zh-CN"/>
        </w:rPr>
        <w:t xml:space="preserve">Proposal </w:t>
      </w:r>
      <w:r w:rsidR="00340E0C">
        <w:rPr>
          <w:b/>
          <w:bCs/>
          <w:i/>
          <w:iCs/>
          <w:lang w:val="en-US" w:eastAsia="zh-CN"/>
        </w:rPr>
        <w:t>2</w:t>
      </w:r>
      <w:r w:rsidRPr="008F13BC">
        <w:rPr>
          <w:b/>
          <w:bCs/>
          <w:i/>
          <w:iCs/>
          <w:lang w:val="en-US" w:eastAsia="zh-CN"/>
        </w:rPr>
        <w:t>: For downlink signals associated with a non-serving cell, if virtual cell ID is not configured, the default ID should be PCI for the non-serving cell.</w:t>
      </w:r>
    </w:p>
    <w:p w14:paraId="0B613689" w14:textId="77777777" w:rsidR="00AD1394" w:rsidRPr="008F13BC" w:rsidRDefault="00AD1394" w:rsidP="00FF0F5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64378CEF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discussed </w:t>
      </w:r>
      <w:r w:rsidR="00475A4C">
        <w:rPr>
          <w:lang w:val="en-US" w:eastAsia="zh-CN"/>
        </w:rPr>
        <w:t xml:space="preserve">inter-cell </w:t>
      </w:r>
      <w:r w:rsidR="002454C7">
        <w:rPr>
          <w:lang w:val="en-US" w:eastAsia="zh-CN"/>
        </w:rPr>
        <w:t>multi-TRP enhancement</w:t>
      </w:r>
      <w:r>
        <w:rPr>
          <w:lang w:val="en-US" w:eastAsia="zh-CN"/>
        </w:rPr>
        <w:t>. Based on the discussion, the following proposals have been achieved.</w:t>
      </w:r>
    </w:p>
    <w:p w14:paraId="70C76010" w14:textId="656A41A5" w:rsidR="0064276A" w:rsidRPr="005B1C77" w:rsidRDefault="0064276A" w:rsidP="0064276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  <w:r w:rsidRPr="005B1C77">
        <w:rPr>
          <w:b/>
          <w:bCs/>
          <w:i/>
          <w:iCs/>
          <w:lang w:eastAsia="zh-CN"/>
        </w:rPr>
        <w:t xml:space="preserve">Proposal </w:t>
      </w:r>
      <w:r w:rsidR="00340E0C">
        <w:rPr>
          <w:b/>
          <w:bCs/>
          <w:i/>
          <w:iCs/>
          <w:lang w:eastAsia="zh-CN"/>
        </w:rPr>
        <w:t>1</w:t>
      </w:r>
      <w:r w:rsidRPr="005B1C77">
        <w:rPr>
          <w:b/>
          <w:bCs/>
          <w:i/>
          <w:iCs/>
          <w:lang w:eastAsia="zh-CN"/>
        </w:rPr>
        <w:t>: If SSB collides with DL signals associated with the same PCI, gNB should ensure the DL signals and SSB are QCLed with QCL-TypeD.</w:t>
      </w:r>
    </w:p>
    <w:p w14:paraId="1064BC48" w14:textId="1D945441" w:rsidR="008F13BC" w:rsidRDefault="008F13BC" w:rsidP="008F13BC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F13BC">
        <w:rPr>
          <w:b/>
          <w:bCs/>
          <w:i/>
          <w:iCs/>
          <w:lang w:val="en-US" w:eastAsia="zh-CN"/>
        </w:rPr>
        <w:t xml:space="preserve">Proposal </w:t>
      </w:r>
      <w:r w:rsidR="00340E0C">
        <w:rPr>
          <w:b/>
          <w:bCs/>
          <w:i/>
          <w:iCs/>
          <w:lang w:val="en-US" w:eastAsia="zh-CN"/>
        </w:rPr>
        <w:t>2</w:t>
      </w:r>
      <w:r w:rsidRPr="008F13BC">
        <w:rPr>
          <w:b/>
          <w:bCs/>
          <w:i/>
          <w:iCs/>
          <w:lang w:val="en-US" w:eastAsia="zh-CN"/>
        </w:rPr>
        <w:t>: For downlink signals associated with a non-serving cell, if virtual cell ID is not configured, the default ID should be PCI for the non-serving cell.</w:t>
      </w:r>
    </w:p>
    <w:p w14:paraId="7410D00D" w14:textId="77777777" w:rsidR="00AD1394" w:rsidRPr="008F13BC" w:rsidRDefault="00AD1394" w:rsidP="008F13BC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3955171E" w14:textId="77777777" w:rsidR="008F13BC" w:rsidRPr="008F13BC" w:rsidRDefault="008F13BC" w:rsidP="008F13BC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733195BB" w14:textId="77777777" w:rsidR="008F13BC" w:rsidRPr="008F13BC" w:rsidRDefault="008F13BC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8F13BC" w:rsidRPr="008F13BC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611CF"/>
    <w:multiLevelType w:val="multilevel"/>
    <w:tmpl w:val="D6F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4053"/>
    <w:multiLevelType w:val="hybridMultilevel"/>
    <w:tmpl w:val="F37EB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52221"/>
    <w:multiLevelType w:val="hybridMultilevel"/>
    <w:tmpl w:val="155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3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"/>
  </w:num>
  <w:num w:numId="5">
    <w:abstractNumId w:val="32"/>
  </w:num>
  <w:num w:numId="6">
    <w:abstractNumId w:val="33"/>
  </w:num>
  <w:num w:numId="7">
    <w:abstractNumId w:val="2"/>
  </w:num>
  <w:num w:numId="8">
    <w:abstractNumId w:val="12"/>
  </w:num>
  <w:num w:numId="9">
    <w:abstractNumId w:val="7"/>
  </w:num>
  <w:num w:numId="10">
    <w:abstractNumId w:val="4"/>
  </w:num>
  <w:num w:numId="11">
    <w:abstractNumId w:val="15"/>
  </w:num>
  <w:num w:numId="12">
    <w:abstractNumId w:val="13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5"/>
  </w:num>
  <w:num w:numId="15">
    <w:abstractNumId w:val="20"/>
  </w:num>
  <w:num w:numId="16">
    <w:abstractNumId w:val="31"/>
  </w:num>
  <w:num w:numId="17">
    <w:abstractNumId w:val="24"/>
  </w:num>
  <w:num w:numId="18">
    <w:abstractNumId w:val="26"/>
  </w:num>
  <w:num w:numId="19">
    <w:abstractNumId w:val="17"/>
  </w:num>
  <w:num w:numId="20">
    <w:abstractNumId w:val="34"/>
  </w:num>
  <w:num w:numId="21">
    <w:abstractNumId w:val="28"/>
  </w:num>
  <w:num w:numId="22">
    <w:abstractNumId w:val="21"/>
  </w:num>
  <w:num w:numId="23">
    <w:abstractNumId w:val="29"/>
  </w:num>
  <w:num w:numId="24">
    <w:abstractNumId w:val="19"/>
  </w:num>
  <w:num w:numId="25">
    <w:abstractNumId w:val="23"/>
  </w:num>
  <w:num w:numId="26">
    <w:abstractNumId w:val="27"/>
  </w:num>
  <w:num w:numId="27">
    <w:abstractNumId w:val="18"/>
  </w:num>
  <w:num w:numId="28">
    <w:abstractNumId w:val="22"/>
  </w:num>
  <w:num w:numId="29">
    <w:abstractNumId w:val="16"/>
  </w:num>
  <w:num w:numId="30">
    <w:abstractNumId w:val="30"/>
  </w:num>
  <w:num w:numId="31">
    <w:abstractNumId w:val="6"/>
  </w:num>
  <w:num w:numId="32">
    <w:abstractNumId w:val="3"/>
  </w:num>
  <w:num w:numId="33">
    <w:abstractNumId w:val="14"/>
  </w:num>
  <w:num w:numId="34">
    <w:abstractNumId w:val="3"/>
  </w:num>
  <w:num w:numId="35">
    <w:abstractNumId w:val="5"/>
  </w:num>
  <w:num w:numId="36">
    <w:abstractNumId w:val="8"/>
  </w:num>
  <w:num w:numId="37">
    <w:abstractNumId w:val="10"/>
  </w:num>
  <w:num w:numId="3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B94"/>
    <w:rsid w:val="00017E93"/>
    <w:rsid w:val="000212EC"/>
    <w:rsid w:val="00031D27"/>
    <w:rsid w:val="00031E68"/>
    <w:rsid w:val="000354D1"/>
    <w:rsid w:val="00037696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85223"/>
    <w:rsid w:val="000A1890"/>
    <w:rsid w:val="000D0B8C"/>
    <w:rsid w:val="000D0F78"/>
    <w:rsid w:val="000D2660"/>
    <w:rsid w:val="000E10FE"/>
    <w:rsid w:val="000F2C70"/>
    <w:rsid w:val="0010269A"/>
    <w:rsid w:val="0012163E"/>
    <w:rsid w:val="00127219"/>
    <w:rsid w:val="0013108B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C672A"/>
    <w:rsid w:val="001D4551"/>
    <w:rsid w:val="001E62A2"/>
    <w:rsid w:val="001F1442"/>
    <w:rsid w:val="00203A0D"/>
    <w:rsid w:val="002134C9"/>
    <w:rsid w:val="0022367D"/>
    <w:rsid w:val="00232779"/>
    <w:rsid w:val="00232EDC"/>
    <w:rsid w:val="002454C7"/>
    <w:rsid w:val="00245D27"/>
    <w:rsid w:val="00252B41"/>
    <w:rsid w:val="00266E0F"/>
    <w:rsid w:val="0027181A"/>
    <w:rsid w:val="00274F27"/>
    <w:rsid w:val="00284AB0"/>
    <w:rsid w:val="00285B13"/>
    <w:rsid w:val="002948FF"/>
    <w:rsid w:val="0029769A"/>
    <w:rsid w:val="002A0285"/>
    <w:rsid w:val="002A274D"/>
    <w:rsid w:val="002A5B21"/>
    <w:rsid w:val="002B0171"/>
    <w:rsid w:val="002B72F3"/>
    <w:rsid w:val="002C4EFD"/>
    <w:rsid w:val="002E6F65"/>
    <w:rsid w:val="0030554A"/>
    <w:rsid w:val="003105DC"/>
    <w:rsid w:val="00315F36"/>
    <w:rsid w:val="003262D0"/>
    <w:rsid w:val="00326AED"/>
    <w:rsid w:val="00340E0C"/>
    <w:rsid w:val="0034417B"/>
    <w:rsid w:val="00344AE3"/>
    <w:rsid w:val="00351207"/>
    <w:rsid w:val="003534EB"/>
    <w:rsid w:val="00361704"/>
    <w:rsid w:val="00361D33"/>
    <w:rsid w:val="00366F52"/>
    <w:rsid w:val="00367DFA"/>
    <w:rsid w:val="003802E1"/>
    <w:rsid w:val="0038526E"/>
    <w:rsid w:val="003856D0"/>
    <w:rsid w:val="003A7CA0"/>
    <w:rsid w:val="003B620C"/>
    <w:rsid w:val="003C49B0"/>
    <w:rsid w:val="003D51F2"/>
    <w:rsid w:val="003E66DF"/>
    <w:rsid w:val="003E75B6"/>
    <w:rsid w:val="00417FC9"/>
    <w:rsid w:val="00446F00"/>
    <w:rsid w:val="00452303"/>
    <w:rsid w:val="004527EA"/>
    <w:rsid w:val="00461B15"/>
    <w:rsid w:val="00475A4C"/>
    <w:rsid w:val="00493FB2"/>
    <w:rsid w:val="00495D8F"/>
    <w:rsid w:val="004A2991"/>
    <w:rsid w:val="004A41EF"/>
    <w:rsid w:val="004B3124"/>
    <w:rsid w:val="004B368D"/>
    <w:rsid w:val="004B4D8D"/>
    <w:rsid w:val="004B74CC"/>
    <w:rsid w:val="004B7C51"/>
    <w:rsid w:val="004C4A14"/>
    <w:rsid w:val="004D79CD"/>
    <w:rsid w:val="005062CA"/>
    <w:rsid w:val="00517ADD"/>
    <w:rsid w:val="00523D91"/>
    <w:rsid w:val="005327E9"/>
    <w:rsid w:val="0053782C"/>
    <w:rsid w:val="00556671"/>
    <w:rsid w:val="0057794A"/>
    <w:rsid w:val="00583230"/>
    <w:rsid w:val="0059417B"/>
    <w:rsid w:val="005951F9"/>
    <w:rsid w:val="00596063"/>
    <w:rsid w:val="005B0F7A"/>
    <w:rsid w:val="005B1AD1"/>
    <w:rsid w:val="005B1C77"/>
    <w:rsid w:val="005B6997"/>
    <w:rsid w:val="005C6A60"/>
    <w:rsid w:val="005D45F7"/>
    <w:rsid w:val="005D5233"/>
    <w:rsid w:val="005E05ED"/>
    <w:rsid w:val="005E275C"/>
    <w:rsid w:val="005F7A0E"/>
    <w:rsid w:val="00604C3D"/>
    <w:rsid w:val="006131DF"/>
    <w:rsid w:val="0061765C"/>
    <w:rsid w:val="00622552"/>
    <w:rsid w:val="00626534"/>
    <w:rsid w:val="00631A14"/>
    <w:rsid w:val="00631E79"/>
    <w:rsid w:val="00632EB1"/>
    <w:rsid w:val="00634AF5"/>
    <w:rsid w:val="00636D7B"/>
    <w:rsid w:val="00641951"/>
    <w:rsid w:val="0064276A"/>
    <w:rsid w:val="00645994"/>
    <w:rsid w:val="006531B1"/>
    <w:rsid w:val="00666868"/>
    <w:rsid w:val="00682F29"/>
    <w:rsid w:val="006A45D6"/>
    <w:rsid w:val="006A57C0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37907"/>
    <w:rsid w:val="00751E2A"/>
    <w:rsid w:val="0075517A"/>
    <w:rsid w:val="007570AB"/>
    <w:rsid w:val="00770366"/>
    <w:rsid w:val="007727CB"/>
    <w:rsid w:val="0078114E"/>
    <w:rsid w:val="00783181"/>
    <w:rsid w:val="0079632E"/>
    <w:rsid w:val="007A1F9E"/>
    <w:rsid w:val="007D093D"/>
    <w:rsid w:val="007E3054"/>
    <w:rsid w:val="007E554B"/>
    <w:rsid w:val="007E6FF6"/>
    <w:rsid w:val="007F128C"/>
    <w:rsid w:val="007F4737"/>
    <w:rsid w:val="008149CF"/>
    <w:rsid w:val="00820D52"/>
    <w:rsid w:val="00822058"/>
    <w:rsid w:val="00823D1A"/>
    <w:rsid w:val="0083672B"/>
    <w:rsid w:val="00860F75"/>
    <w:rsid w:val="0086391A"/>
    <w:rsid w:val="00864492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1EE4"/>
    <w:rsid w:val="008C2187"/>
    <w:rsid w:val="008D0789"/>
    <w:rsid w:val="008D6AE1"/>
    <w:rsid w:val="008F11CC"/>
    <w:rsid w:val="008F13BC"/>
    <w:rsid w:val="008F535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E0E57"/>
    <w:rsid w:val="009E16AA"/>
    <w:rsid w:val="009F58CE"/>
    <w:rsid w:val="009F7D20"/>
    <w:rsid w:val="00A13568"/>
    <w:rsid w:val="00A2174F"/>
    <w:rsid w:val="00A352F0"/>
    <w:rsid w:val="00A41EE3"/>
    <w:rsid w:val="00A805B9"/>
    <w:rsid w:val="00A80DF8"/>
    <w:rsid w:val="00A85ECB"/>
    <w:rsid w:val="00A86777"/>
    <w:rsid w:val="00A93DEE"/>
    <w:rsid w:val="00A95A78"/>
    <w:rsid w:val="00AA4EE3"/>
    <w:rsid w:val="00AB0956"/>
    <w:rsid w:val="00AB26E1"/>
    <w:rsid w:val="00AB59DC"/>
    <w:rsid w:val="00AC2430"/>
    <w:rsid w:val="00AC7C6D"/>
    <w:rsid w:val="00AD1394"/>
    <w:rsid w:val="00AD1997"/>
    <w:rsid w:val="00AF13FC"/>
    <w:rsid w:val="00AF7DC9"/>
    <w:rsid w:val="00B0669A"/>
    <w:rsid w:val="00B12FE5"/>
    <w:rsid w:val="00B17C4B"/>
    <w:rsid w:val="00B23EB7"/>
    <w:rsid w:val="00B4058C"/>
    <w:rsid w:val="00B658E6"/>
    <w:rsid w:val="00B72388"/>
    <w:rsid w:val="00B76F27"/>
    <w:rsid w:val="00B81924"/>
    <w:rsid w:val="00B86B50"/>
    <w:rsid w:val="00B875E8"/>
    <w:rsid w:val="00BA2E33"/>
    <w:rsid w:val="00BB64B1"/>
    <w:rsid w:val="00BB6FCD"/>
    <w:rsid w:val="00BB7080"/>
    <w:rsid w:val="00BB7237"/>
    <w:rsid w:val="00BD1C70"/>
    <w:rsid w:val="00BD5870"/>
    <w:rsid w:val="00BE2B6D"/>
    <w:rsid w:val="00BF1316"/>
    <w:rsid w:val="00BF487F"/>
    <w:rsid w:val="00BF6DEF"/>
    <w:rsid w:val="00C20B5B"/>
    <w:rsid w:val="00C2111A"/>
    <w:rsid w:val="00C25A82"/>
    <w:rsid w:val="00C36E32"/>
    <w:rsid w:val="00C46B5C"/>
    <w:rsid w:val="00C60E6D"/>
    <w:rsid w:val="00C66A4A"/>
    <w:rsid w:val="00C70860"/>
    <w:rsid w:val="00C8088E"/>
    <w:rsid w:val="00C84FE2"/>
    <w:rsid w:val="00CB1134"/>
    <w:rsid w:val="00CB3368"/>
    <w:rsid w:val="00CB39B6"/>
    <w:rsid w:val="00CB5D21"/>
    <w:rsid w:val="00CD27DB"/>
    <w:rsid w:val="00CE171E"/>
    <w:rsid w:val="00CE2EA5"/>
    <w:rsid w:val="00CE7503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80592"/>
    <w:rsid w:val="00D82BE1"/>
    <w:rsid w:val="00D846A1"/>
    <w:rsid w:val="00D9083F"/>
    <w:rsid w:val="00DB1A36"/>
    <w:rsid w:val="00DB481F"/>
    <w:rsid w:val="00DE6C20"/>
    <w:rsid w:val="00DF0066"/>
    <w:rsid w:val="00DF7804"/>
    <w:rsid w:val="00E00694"/>
    <w:rsid w:val="00E06A06"/>
    <w:rsid w:val="00E10633"/>
    <w:rsid w:val="00E11B95"/>
    <w:rsid w:val="00E327AE"/>
    <w:rsid w:val="00E36C1E"/>
    <w:rsid w:val="00E55EB5"/>
    <w:rsid w:val="00E56A0E"/>
    <w:rsid w:val="00E60394"/>
    <w:rsid w:val="00E80518"/>
    <w:rsid w:val="00E852C2"/>
    <w:rsid w:val="00E87F52"/>
    <w:rsid w:val="00EA73C1"/>
    <w:rsid w:val="00EB4CAE"/>
    <w:rsid w:val="00EC0F55"/>
    <w:rsid w:val="00EC2A35"/>
    <w:rsid w:val="00ED0C58"/>
    <w:rsid w:val="00EE18CC"/>
    <w:rsid w:val="00EF7114"/>
    <w:rsid w:val="00F01BD8"/>
    <w:rsid w:val="00F05BCC"/>
    <w:rsid w:val="00F17D02"/>
    <w:rsid w:val="00F24869"/>
    <w:rsid w:val="00F36F33"/>
    <w:rsid w:val="00F37734"/>
    <w:rsid w:val="00F419A6"/>
    <w:rsid w:val="00F43CD1"/>
    <w:rsid w:val="00F763E7"/>
    <w:rsid w:val="00F77E38"/>
    <w:rsid w:val="00F86C35"/>
    <w:rsid w:val="00F874FE"/>
    <w:rsid w:val="00F87CB0"/>
    <w:rsid w:val="00FA0560"/>
    <w:rsid w:val="00FA48C3"/>
    <w:rsid w:val="00FA538C"/>
    <w:rsid w:val="00FB6A72"/>
    <w:rsid w:val="00FC0053"/>
    <w:rsid w:val="00FE04B1"/>
    <w:rsid w:val="00FE2969"/>
    <w:rsid w:val="00FE455C"/>
    <w:rsid w:val="00FE5522"/>
    <w:rsid w:val="00FE7353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  <w:style w:type="character" w:customStyle="1" w:styleId="B10">
    <w:name w:val="B1 (文字)"/>
    <w:qFormat/>
    <w:locked/>
    <w:rsid w:val="005E05E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5</cp:revision>
  <dcterms:created xsi:type="dcterms:W3CDTF">2021-12-13T07:58:00Z</dcterms:created>
  <dcterms:modified xsi:type="dcterms:W3CDTF">2022-02-11T07:40:00Z</dcterms:modified>
</cp:coreProperties>
</file>